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96f5a1ba5a5422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16336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III. GIMNAZIJA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2.341.377,19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2.446.830,63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2.255.591,77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2.561.010,94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114.180,31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77.925,89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88.370,87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77.925,89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88.370,87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202.551,18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od 202.551,18 je metodološki manjak, nastao kao rezultat novog načina knjiženja EU sredstava, gdje primljeni predujmovi čekaju na 2752 do završetka projekta (18 mjeseci) i ukidanjem 1911 Kontinuiranih rashoda budućih razdoblja. Tako sada imamo trošak 13 plaća (12/24.-12/25.) a prihod od MZO-a za 12 mjeseci.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41.275,58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37.475,77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w:t>
            </w:r>
          </w:p>
        </w:tc>
      </w:tr>
    </w:tbl>
    <w:p>
      <w:pPr>
        <w:spacing w:before="0" w:after="0"/>
      </w:pPr>
    </w:p>
    <w:p>
      <w:r>
        <w:t xml:space="preserve">Zbog novog načina knjiženja EU sredstava ovaj postotak nije pokazatelj. Sredstva primljena u 2025. godini čekaju na 27521 Obaveze za EU predujmove.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39.803,65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36.352,95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w:t>
            </w:r>
          </w:p>
        </w:tc>
      </w:tr>
    </w:tbl>
    <w:p>
      <w:pPr>
        <w:spacing w:before="0" w:after="0"/>
      </w:pPr>
    </w:p>
    <w:p>
      <w:r>
        <w:t xml:space="preserve">U 2024. godini smo imali rijetku situaciju bez potraživanja na 16615 Potraživanja za prihode od pruženih usluga, a ove godine 3.900,81 eura. Nakon što nam je izvršena uplata u siječnju 2026. godine prihodi su na razini 2024.</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r>
        <w:t xml:space="preserve">Donacije trgovačkih društava se odnose na dnevnice profesora pratitelja učenika na izvanučioničkoj nastavi i na maturalnom putovanju. To što je u postotku 17,4% više znači da su više išli van Hrvatske ili na dva dana.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1.654.288,44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1.905.780,69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bl>
    <w:p>
      <w:pPr>
        <w:spacing w:before="0" w:after="0"/>
      </w:pPr>
    </w:p>
    <w:p>
      <w:r>
        <w:t xml:space="preserve">Povećanje plaća od 15,2% je zbog povećanja osnovice i koeficjenata sukladno pravima iz kolektivnog ugovora.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w:t>
            </w:r>
          </w:p>
        </w:tc>
      </w:tr>
    </w:tbl>
    <w:p>
      <w:pPr>
        <w:spacing w:before="0" w:after="0"/>
      </w:pPr>
    </w:p>
    <w:p>
      <w:r>
        <w:t xml:space="preserve">Plaća za prekovremeni rad odnosi se na Aktivnost Škola i zajednica.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osiguranje u slučaju nezaposlenosti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w:t>
            </w:r>
          </w:p>
        </w:tc>
      </w:tr>
    </w:tbl>
    <w:p>
      <w:pPr>
        <w:spacing w:before="0" w:after="0"/>
      </w:pPr>
    </w:p>
    <w:p>
      <w:r>
        <w:t xml:space="preserve">Zadnja sudska presuda za razliku plaće 2016, 2017.</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30.721,56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42.708,17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w:t>
            </w:r>
          </w:p>
        </w:tc>
      </w:tr>
    </w:tbl>
    <w:p>
      <w:pPr>
        <w:spacing w:before="0" w:after="0"/>
      </w:pPr>
    </w:p>
    <w:p>
      <w:r>
        <w:t xml:space="preserve">Povećanje službenih putovanja od 39,0% zahvaljujući Erasmus mobilnostima i izvanučioničkoj nastavi.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w:t>
            </w:r>
          </w:p>
        </w:tc>
      </w:tr>
    </w:tbl>
    <w:p>
      <w:pPr>
        <w:spacing w:before="0" w:after="0"/>
      </w:pPr>
    </w:p>
    <w:p>
      <w:r>
        <w:t xml:space="preserve">Stručno usavršavanje zaposlenika od 48,3% odnosi se na Erasmus tečajeve i edukaciju pomoćnice u nastavi.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24.644,80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17.790,20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w:t>
            </w:r>
          </w:p>
        </w:tc>
      </w:tr>
    </w:tbl>
    <w:p>
      <w:pPr>
        <w:spacing w:before="0" w:after="0"/>
      </w:pPr>
    </w:p>
    <w:p>
      <w:r>
        <w:t xml:space="preserve">Smanjenje je nastalo objedinjenom javnom nabavom koju provodi grad Zagreb za higijenski materijal, sredstva za čišćenje i fotokopirni papir.</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w:t>
            </w:r>
          </w:p>
        </w:tc>
      </w:tr>
    </w:tbl>
    <w:p>
      <w:pPr>
        <w:spacing w:before="0" w:after="0"/>
      </w:pPr>
    </w:p>
    <w:p>
      <w:r>
        <w:t xml:space="preserve">u 2025. smo nabavljali manje sitnog inventara a više osnovnih sredstava (informatička oprema, strojevi, uredski strojevi).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w:t>
            </w:r>
          </w:p>
        </w:tc>
      </w:tr>
    </w:tbl>
    <w:p>
      <w:pPr>
        <w:spacing w:before="0" w:after="0"/>
      </w:pPr>
    </w:p>
    <w:p>
      <w:r>
        <w:t xml:space="preserve">Profesorima TZK kupujemo radnu odjeću i obuću svaku drugu godinu. Tako da ove godine imamo manji rashod u odnosu na 2024.</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w:t>
            </w:r>
          </w:p>
        </w:tc>
      </w:tr>
    </w:tbl>
    <w:p>
      <w:pPr>
        <w:spacing w:before="0" w:after="0"/>
      </w:pPr>
    </w:p>
    <w:p>
      <w:r>
        <w:t xml:space="preserve">U 2025. godini nije bilo organiziranih prijevoza za gostujuće grupe iz Erasmus mobilnosti, zato je indeks samo 29%.</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33.709,72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27.927,13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w:t>
            </w:r>
          </w:p>
        </w:tc>
      </w:tr>
    </w:tbl>
    <w:p>
      <w:pPr>
        <w:spacing w:before="0" w:after="0"/>
      </w:pPr>
    </w:p>
    <w:p>
      <w:r>
        <w:t xml:space="preserve">Usluge tekućeg i investicijskog održavanje su manje u 2025. godini, jer smo u 2024. imali rekonstrukciju video nadzora i osiguravanje svih ulaza zbog sigurnosne situacije, a prije zapošljavanja operativnih djelatnika.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223,3</w:t>
            </w:r>
          </w:p>
        </w:tc>
      </w:tr>
    </w:tbl>
    <w:p>
      <w:pPr>
        <w:spacing w:before="0" w:after="0"/>
      </w:pPr>
    </w:p>
    <w:p>
      <w:r>
        <w:t xml:space="preserve">U 2025. godini smo morali izraditi Tehničku dokumentaciju sigurnosne procjene, analize rizika i plan sigurnosti i zaštite  u iznosu od 1.850,00 eura.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197,7</w:t>
            </w:r>
          </w:p>
        </w:tc>
      </w:tr>
    </w:tbl>
    <w:p>
      <w:pPr>
        <w:spacing w:before="0" w:after="0"/>
      </w:pPr>
    </w:p>
    <w:p>
      <w:r>
        <w:t xml:space="preserve">Za razliku od 2024. godine u 2025. godini smo imali više puta organiziran debatni turnir za učenike i pripremu, izvedbu i tehničku podršku kviza. Iz tog razloga povećanje od 97,7%.</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25.193,22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360,6</w:t>
            </w:r>
          </w:p>
        </w:tc>
      </w:tr>
    </w:tbl>
    <w:p>
      <w:pPr>
        <w:spacing w:before="0" w:after="0"/>
      </w:pPr>
    </w:p>
    <w:p>
      <w:r>
        <w:t xml:space="preserve">Radi se o Erasmus mobilnostima sa grupama učenika kojih nije bilo u 2024. godini u tolikom obimu.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ponavljanja postupka objedinjene javne nabave koju provodi grad Zagreb, sami smo sklapali police osiguranja za šest mjeseci. Od 1.12.2025. do 31.5.2026. Ovo je prva rata premije osiguranja koje nije bilo u 2024. godini.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w:t>
            </w:r>
          </w:p>
        </w:tc>
      </w:tr>
    </w:tbl>
    <w:p>
      <w:pPr>
        <w:spacing w:before="0" w:after="0"/>
      </w:pPr>
    </w:p>
    <w:p>
      <w:r>
        <w:t xml:space="preserve">U 2025. godini povećana je naknada poslodavca zbog nezapošljavanja osoba s invaliditetom  na 4992,00 a ima i pristojba za zadnju sudsku presudu.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w:t>
            </w:r>
          </w:p>
        </w:tc>
      </w:tr>
    </w:tbl>
    <w:p>
      <w:pPr>
        <w:spacing w:before="0" w:after="0"/>
      </w:pPr>
    </w:p>
    <w:p>
      <w:r>
        <w:t xml:space="preserve">Odnose se na manifestaciju Lidrano 2025. i tiskanje školskog lista Mi mladi. U 2024. godini smo imali više tiska.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w:t>
            </w:r>
          </w:p>
        </w:tc>
      </w:tr>
    </w:tbl>
    <w:p>
      <w:pPr>
        <w:spacing w:before="0" w:after="0"/>
      </w:pPr>
    </w:p>
    <w:p>
      <w:r>
        <w:t xml:space="preserve">U 2025. godini isplaćena zadnja sudska presuda za razliku plaće 2016, 2017.</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w:t>
            </w:r>
          </w:p>
        </w:tc>
      </w:tr>
    </w:tbl>
    <w:p>
      <w:pPr>
        <w:spacing w:before="0" w:after="0"/>
      </w:pPr>
    </w:p>
    <w:p>
      <w:r>
        <w:t xml:space="preserve">Zatezne kamate su manje u odnosu na 2024. godinu jer je u 2025. godini ostala još samo jedna sudska presuda.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w:t>
            </w:r>
          </w:p>
        </w:tc>
      </w:tr>
    </w:tbl>
    <w:p>
      <w:pPr>
        <w:spacing w:before="0" w:after="0"/>
      </w:pPr>
    </w:p>
    <w:p>
      <w:r>
        <w:t xml:space="preserve">Nagrada Baltazar, prošle 2024. smo bili uspješniji.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w:t>
            </w:r>
          </w:p>
        </w:tc>
      </w:tr>
    </w:tbl>
    <w:p>
      <w:pPr>
        <w:spacing w:before="0" w:after="0"/>
      </w:pPr>
    </w:p>
    <w:p>
      <w:r>
        <w:t xml:space="preserve">Tekuće donacije u naravi odnose se na besplatne menstrualne potrepštine.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114.180,31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je metodološki, nastao kao rezultat novog načina knjiženja, tj. ukidanjem 1911 Kontinuiranih rashoda budućih razdoblja. Tako sada imamo trošak 13 plaća 12/24.-12/25. a prihode za samo 12 mjeseci.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196.793,71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9636 Pomoći proračunskim korisnicima iz proračuna koji im nije nadležan (plaće i naknade)  180.935,65 eura,</w:t>
      </w:r>
    </w:p>
    <w:p>
      <w:r>
        <w:t xml:space="preserve">9638 Pomoći državnog proračuna na temelju prijenosa EU sredstava 11.957,25 eura i</w:t>
      </w:r>
    </w:p>
    <w:p>
      <w:r>
        <w:t xml:space="preserve">9661 Obavljanje vlastite djelatnosti  3.900,81 eura, što je već slijedeća stavka izvješća.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31.059,08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358,3</w:t>
            </w:r>
          </w:p>
        </w:tc>
      </w:tr>
    </w:tbl>
    <w:p>
      <w:pPr>
        <w:spacing w:before="0" w:after="0"/>
      </w:pPr>
    </w:p>
    <w:p>
      <w:r>
        <w:t xml:space="preserve">Novo nabavljena informatička oprema: računala za svaku učionicu, za cijelu informatičku učionicu, projektori i dva fotokopirna aparata. Zamjena opreme je bila nužna zbog zastarjelosti i nemogućnosti nadogradnje novih sustava.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Nova kosilica i perilica rublja.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69.257,14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56.323,55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w:t>
            </w:r>
          </w:p>
        </w:tc>
      </w:tr>
    </w:tbl>
    <w:p>
      <w:pPr>
        <w:spacing w:before="0" w:after="0"/>
      </w:pPr>
    </w:p>
    <w:p>
      <w:r>
        <w:t xml:space="preserve">Nabavljeno je manje novih udžbenika nego u 2024. godini, tj. starih je ostalo više u upotrebi.</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22.418,12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w:t>
            </w:r>
          </w:p>
        </w:tc>
      </w:tr>
    </w:tbl>
    <w:p>
      <w:pPr>
        <w:spacing w:before="0" w:after="0"/>
      </w:pPr>
    </w:p>
    <w:p>
      <w:r>
        <w:t xml:space="preserve">Na ovoj poziciji bi trebao biti višak iz 2024. u iznosu od 30.277,65. Naputkom iz Okružnice I-XII 2025. korigiran je za 26.437,17 eura (EU predujam) 2024.</w:t>
      </w:r>
    </w:p>
    <w:p>
      <w:r>
        <w:t xml:space="preserve">Tako je sada preneseni višak u 2025. godinu 3.840,48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30.277,65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Višak prihoda 2024. godine u iznosu od 30.277,65 umanjen je za 26.437,17 eura prema naputku iz Okružnice o sastavljanju, konsolidaciji i predaji financijskih izvještaja proračuna,....... za razdoblje od 1. siječnja do 31. prosinca 2025. gdje kaže: Korisnici projekata, s ciljem što realnijeg iskazivanja rezultata poslovanja kroz godine na razini korisnika, korigiraju utvrđeni rezultat za 2024. koji je prenesen u 2025. na način da korigiraju višak te iskažu obvezu za primljeni predujam od AMPEU. Tako je sada preneseni višak u 2025. 3.840,48 eura.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198.710,70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je metodološki, nastao kao rezultat novih načina knjiženja EU predujmova, koji čekaju završetak projekata na 27521 i ukidanja 1911 Kontinuirani rashodi budućeg razdoblja. Tako sada imamo rashod 13 plaća i naknada i prihod od MZO za 12 mjeseci. Manjak je  pokriven u siječnju isplatom plaće za prosinac 2025. i dobivanjem sredstava od grada za rashode 12/25.</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199.736,34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223.970,16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Povećanje imovine odnosi se na nabavu računala za informatičku učionicu, za sve ostale učionice po jedno te dva fotokopirna stroja.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Zalihe za obavljanje djelatnosti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w:t>
            </w:r>
          </w:p>
        </w:tc>
      </w:tr>
    </w:tbl>
    <w:p>
      <w:pPr>
        <w:spacing w:before="0" w:after="0"/>
      </w:pPr>
    </w:p>
    <w:p>
      <w:r>
        <w:t xml:space="preserve">Odnosi se na kemikalije, boje i potrošni materijal koji su nabavljeni u projektu eksperimentalne škole,  više nisu upotrebljivi te su zbrinuti.</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46.781,46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Člankom 192. stavkom 7. podstavkom 3. Pravilnika o proračunskom računovodstvu kao promjena u vrijednosti koja se iskazuje posredstvom podskupine 915 propisan je i ispravak vrijednosti imovine. To je u 2025. godini 46.781,46 eura.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Od grada Zagreba smo primili prijenosno računalo nabavne vrijednosti 900,00 eura i 93,75 eura ispravka vrijednosti. Tako se imovina povećala u obujmu za 806,25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nismo imali dospjelih obveza.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235.256,40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sve obveze su nedospjele.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fc6b05683c04b46" /></Relationships>
</file>